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方正小标宋简体" w:eastAsia="方正小标宋简体"/>
          <w:color w:val="auto"/>
          <w:sz w:val="32"/>
          <w:szCs w:val="32"/>
          <w:highlight w:val="none"/>
        </w:rPr>
      </w:pPr>
      <w:r>
        <w:rPr>
          <w:rFonts w:hint="eastAsia" w:ascii="方正小标宋简体" w:eastAsia="方正小标宋简体"/>
          <w:color w:val="auto"/>
          <w:sz w:val="32"/>
          <w:szCs w:val="32"/>
          <w:highlight w:val="none"/>
        </w:rPr>
        <w:t>附件1:</w:t>
      </w:r>
    </w:p>
    <w:p>
      <w:pPr>
        <w:jc w:val="center"/>
        <w:outlineLvl w:val="0"/>
        <w:rPr>
          <w:rFonts w:ascii="仿宋_GB2312" w:hAnsi="仿宋_GB2312" w:eastAsia="方正小标宋简体" w:cs="仿宋_GB2312"/>
          <w:color w:val="auto"/>
          <w:sz w:val="32"/>
          <w:szCs w:val="32"/>
          <w:highlight w:val="none"/>
        </w:rPr>
      </w:pPr>
      <w:r>
        <w:rPr>
          <w:rFonts w:hint="eastAsia" w:ascii="方正小标宋简体" w:eastAsia="方正小标宋简体"/>
          <w:color w:val="auto"/>
          <w:sz w:val="32"/>
          <w:szCs w:val="32"/>
          <w:highlight w:val="none"/>
        </w:rPr>
        <w:t>河南省学生资助档案整理规程</w:t>
      </w:r>
    </w:p>
    <w:p>
      <w:pPr>
        <w:spacing w:line="700" w:lineRule="exact"/>
        <w:ind w:firstLine="640" w:firstLineChars="20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一、归类</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资助材料按年度整理，依据内容的不同，分别归入基础保障类、日常管理类、项目实施类、财务管理类、电子信息类五个类别。</w:t>
      </w:r>
    </w:p>
    <w:p>
      <w:pPr>
        <w:spacing w:line="700" w:lineRule="exact"/>
        <w:ind w:firstLine="640" w:firstLineChars="20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二、组卷</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（一）不同年度、不同类别、不同项目的资助档案，不得混合组成案卷。</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（二）案卷内的文件材料应反映一个相对独立的内容。若此内容文件材料较多，则可组成多卷，依序排列。</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（三）归档的文件材料种类、份数以及每份文件的页数均应齐全完整。</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（四）在排列中,主件在前，附件在后。</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（五）成册、成套的文件材料可保持其原有形态，已装订的书本式文件材料自成一卷的，可保持原状。</w:t>
      </w:r>
    </w:p>
    <w:p>
      <w:pPr>
        <w:spacing w:before="156" w:beforeLines="50" w:after="156" w:afterLines="50" w:line="500" w:lineRule="exact"/>
        <w:ind w:firstLine="641"/>
        <w:rPr>
          <w:rFonts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（六）归档的纸质文件材料原则上为原件，签字盖章、日期等标识完整、齐备。案卷内不应有重份文件，书写和装订材料应符合耐久性要求。不耐久字迹材料制成的文件材料，可复印后与原件一并存</w:t>
      </w:r>
      <w:r>
        <w:rPr>
          <w:rFonts w:hint="eastAsia" w:ascii="仿宋_GB2312" w:hAnsi="仿宋_GB2312" w:eastAsia="仿宋_GB2312" w:cs="仿宋_GB2312"/>
          <w:color w:val="auto"/>
          <w:sz w:val="32"/>
          <w:szCs w:val="32"/>
          <w:highlight w:val="none"/>
        </w:rPr>
        <w:t>档。</w:t>
      </w:r>
    </w:p>
    <w:p>
      <w:pPr>
        <w:spacing w:line="700" w:lineRule="exact"/>
        <w:ind w:firstLine="640" w:firstLineChars="20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三、排列</w:t>
      </w:r>
    </w:p>
    <w:p>
      <w:pPr>
        <w:spacing w:before="156" w:beforeLines="50" w:after="156" w:afterLines="50" w:line="500" w:lineRule="exact"/>
        <w:ind w:firstLine="641"/>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（一）案卷内文件材料按时间排序。</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（二）文件材料排列时，正文在前，附件在后；正本在前，定稿在后；复文在前，来文在后；转发文在前，被转发文在后；原件在前、复印件在后；卷内既有文字材料又有图片时，文字材料在前、图片在后。</w:t>
      </w:r>
    </w:p>
    <w:p>
      <w:pPr>
        <w:spacing w:line="700" w:lineRule="exact"/>
        <w:ind w:firstLine="640" w:firstLineChars="20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四、装订</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卷内文件材料采用“三孔一线”方法装订，卷内材料装订时要去掉金属物。凡复印件均要求以A4纸复印，以便装订。</w:t>
      </w:r>
    </w:p>
    <w:p>
      <w:pPr>
        <w:spacing w:line="700" w:lineRule="exact"/>
        <w:ind w:firstLine="640" w:firstLineChars="20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五、编号</w:t>
      </w:r>
    </w:p>
    <w:p>
      <w:pPr>
        <w:spacing w:before="156" w:beforeLines="50" w:after="156" w:afterLines="50" w:line="500" w:lineRule="exact"/>
        <w:ind w:firstLine="641"/>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（一）卷内文件材料页号的编写</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1.案卷内文件材料有效内容的页面均应编制页号。</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2.单面有内容的，页号编写在右上角；双面有内容的，页号编写在正面的右上角和背面的左上角。</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3.成册、成套文件材料自成一卷的，原目录可代替卷内目录，不必重新编写页号；如与其它文件材料组成一卷的，应排在卷内文件材料最后，将其作为一件文件填写卷内目录，不必重新编写页号，可在备注中注明总页数。</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4.卷内目录、卷内备考表不编写页号。</w:t>
      </w:r>
    </w:p>
    <w:p>
      <w:pPr>
        <w:spacing w:before="156" w:beforeLines="50" w:after="156" w:afterLines="50" w:line="500" w:lineRule="exact"/>
        <w:ind w:firstLine="641"/>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（二）案卷号的编写</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案卷号即该案卷排列的顺序号。案卷应进行排列编号，相同年度、相同类别、相同保管期限的资助档案按照形成时间顺序，从“1”开始逐卷编制一个案卷流水号。</w:t>
      </w:r>
    </w:p>
    <w:p>
      <w:pPr>
        <w:spacing w:line="700" w:lineRule="exact"/>
        <w:ind w:firstLine="640" w:firstLineChars="20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六、目录</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卷内目录是登录卷内文件材料题名及其他特征并固定文件排列次序的表格，应排列在卷内文件首页之前。每卷学生资助档案都应编制卷内目录。卷内文件目录用A4纸打印后置于卷首与卷内业务文件合并装订（见附图</w:t>
      </w:r>
      <w:r>
        <w:rPr>
          <w:rFonts w:ascii="仿宋_GB2312" w:eastAsia="仿宋_GB2312"/>
          <w:color w:val="auto"/>
          <w:sz w:val="32"/>
          <w:szCs w:val="32"/>
          <w:highlight w:val="none"/>
        </w:rPr>
        <w:t>1</w:t>
      </w:r>
      <w:r>
        <w:rPr>
          <w:rFonts w:hint="eastAsia" w:ascii="仿宋_GB2312" w:eastAsia="仿宋_GB2312"/>
          <w:color w:val="auto"/>
          <w:sz w:val="32"/>
          <w:szCs w:val="32"/>
          <w:highlight w:val="none"/>
        </w:rPr>
        <w:t>）。</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文件类目录包括：序号、文号、责任者、文件材料题名、日期、页号、备注。</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1.序号：序号即件</w:t>
      </w:r>
      <w:r>
        <w:rPr>
          <w:rFonts w:hint="eastAsia" w:ascii="仿宋_GB2312" w:eastAsia="仿宋_GB2312"/>
          <w:color w:val="auto"/>
          <w:sz w:val="32"/>
          <w:szCs w:val="32"/>
          <w:highlight w:val="none"/>
          <w:lang w:eastAsia="zh-CN"/>
        </w:rPr>
        <w:t>号，</w:t>
      </w:r>
      <w:r>
        <w:rPr>
          <w:rFonts w:hint="eastAsia" w:ascii="仿宋_GB2312" w:eastAsia="仿宋_GB2312"/>
          <w:color w:val="auto"/>
          <w:sz w:val="32"/>
          <w:szCs w:val="32"/>
          <w:highlight w:val="none"/>
        </w:rPr>
        <w:t>用阿拉伯数字从1依次标注卷内文件的排列顺序，一份文件一个号。</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2.文号：文件的发文字号。包括代字、年度、代号等。没有编号的不填。</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3.责任者：制发文件的单位。填写责任者应使用全称或规范化简称。</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4.文件材料题名：应填写文件材料的标题。</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5.日期：即文件的形成日期。时间以8位数字表示，如：2022年1月1日应标注为20220101。</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6.页号：填写卷内每份文件的起页号,卷内最后一份文件填写起止页号,如98/100。</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7.备注：注释需要说明的情况</w:t>
      </w:r>
      <w:r>
        <w:rPr>
          <w:rFonts w:hint="eastAsia" w:ascii="仿宋_GB2312" w:eastAsia="仿宋_GB2312"/>
          <w:color w:val="auto"/>
          <w:sz w:val="32"/>
          <w:szCs w:val="32"/>
          <w:highlight w:val="none"/>
          <w:lang w:val="zh-CN"/>
        </w:rPr>
        <w:t>。</w:t>
      </w:r>
      <w:r>
        <w:rPr>
          <w:rFonts w:hint="eastAsia" w:ascii="仿宋_GB2312" w:eastAsia="仿宋_GB2312"/>
          <w:color w:val="auto"/>
          <w:sz w:val="32"/>
          <w:szCs w:val="32"/>
          <w:highlight w:val="none"/>
        </w:rPr>
        <w:t>如缺损、修改、移出、销毁等。</w:t>
      </w:r>
    </w:p>
    <w:p>
      <w:pPr>
        <w:spacing w:line="700" w:lineRule="exact"/>
        <w:ind w:firstLine="640" w:firstLineChars="20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七、档案盒封面、盒脊编制</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档案盒项目应逐项按规定打印或者用黑色碳素笔书写，字迹要工整、清晰。案卷装订后应装入档案盒内。档案盒应采用无酸纸制作，外形尺寸规格为310mm×220mm(长×宽)，盒脊厚度可以根据需要设置为</w:t>
      </w:r>
      <w:bookmarkStart w:id="0" w:name="_GoBack"/>
      <w:bookmarkEnd w:id="0"/>
      <w:r>
        <w:rPr>
          <w:rFonts w:hint="eastAsia" w:ascii="仿宋_GB2312" w:eastAsia="仿宋_GB2312"/>
          <w:color w:val="auto"/>
          <w:sz w:val="32"/>
          <w:szCs w:val="32"/>
          <w:highlight w:val="none"/>
        </w:rPr>
        <w:t>20mm、30mm、40mm、50mm、60mm五种。</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（一）档案盒封面项目包括：单位名称、类别、题名、目录号、案卷号(见附图2)。</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1.单位名称：立档单位名称（独立法人单位全称）。如：郑州市教育局结算资助中心。</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2.类别：学段+类别。如：学前基础保障类。</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3.题名：项目简称。如：国家资助政策（项目简称见附件2）。</w:t>
      </w:r>
    </w:p>
    <w:p>
      <w:pPr>
        <w:spacing w:before="156" w:beforeLines="50" w:after="156" w:afterLines="50" w:line="500" w:lineRule="exact"/>
        <w:ind w:firstLine="641"/>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目录号：学段首字母</w:t>
      </w:r>
      <w:r>
        <w:rPr>
          <w:rFonts w:ascii="仿宋_GB2312" w:eastAsia="仿宋_GB2312"/>
          <w:color w:val="auto"/>
          <w:sz w:val="32"/>
          <w:szCs w:val="32"/>
          <w:highlight w:val="none"/>
        </w:rPr>
        <w:t>+</w:t>
      </w:r>
      <w:r>
        <w:rPr>
          <w:rFonts w:hint="eastAsia" w:ascii="仿宋_GB2312" w:eastAsia="仿宋_GB2312"/>
          <w:color w:val="auto"/>
          <w:sz w:val="32"/>
          <w:szCs w:val="32"/>
          <w:highlight w:val="none"/>
        </w:rPr>
        <w:t>类别</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项目，如：中职基础保障类政策文件：</w:t>
      </w:r>
      <w:r>
        <w:rPr>
          <w:rFonts w:ascii="仿宋_GB2312" w:eastAsia="仿宋_GB2312"/>
          <w:color w:val="auto"/>
          <w:sz w:val="32"/>
          <w:szCs w:val="32"/>
          <w:highlight w:val="none"/>
        </w:rPr>
        <w:t>ZZ1.</w:t>
      </w:r>
      <w:r>
        <w:rPr>
          <w:rFonts w:hint="eastAsia" w:ascii="仿宋_GB2312" w:eastAsia="仿宋_GB2312"/>
          <w:color w:val="auto"/>
          <w:sz w:val="32"/>
          <w:szCs w:val="32"/>
          <w:highlight w:val="none"/>
        </w:rPr>
        <w:t>1（类别和项目标识规则见附件</w:t>
      </w:r>
      <w:r>
        <w:rPr>
          <w:rFonts w:ascii="仿宋_GB2312" w:eastAsia="仿宋_GB2312"/>
          <w:color w:val="auto"/>
          <w:sz w:val="32"/>
          <w:szCs w:val="32"/>
          <w:highlight w:val="none"/>
        </w:rPr>
        <w:t>2</w:t>
      </w:r>
      <w:r>
        <w:rPr>
          <w:rFonts w:hint="eastAsia" w:ascii="仿宋_GB2312" w:eastAsia="仿宋_GB2312"/>
          <w:color w:val="auto"/>
          <w:sz w:val="32"/>
          <w:szCs w:val="32"/>
          <w:highlight w:val="none"/>
        </w:rPr>
        <w:t>）。</w:t>
      </w:r>
    </w:p>
    <w:p>
      <w:pPr>
        <w:spacing w:before="156" w:beforeLines="50" w:after="156" w:afterLines="50" w:line="500" w:lineRule="exact"/>
        <w:ind w:firstLine="641"/>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案卷号：案卷排列的顺序号，如：中职基础保障类政策文件第一卷、第二卷、第三卷：</w:t>
      </w:r>
      <w:r>
        <w:rPr>
          <w:rFonts w:ascii="仿宋_GB2312" w:eastAsia="仿宋_GB2312"/>
          <w:color w:val="auto"/>
          <w:sz w:val="32"/>
          <w:szCs w:val="32"/>
          <w:highlight w:val="none"/>
        </w:rPr>
        <w:t>1.2.3</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（二）档案盒脊项目包括：年度、目录号、案卷号、保管期限(见附图3)。</w:t>
      </w:r>
    </w:p>
    <w:p>
      <w:pPr>
        <w:spacing w:before="156" w:beforeLines="50" w:after="156" w:afterLines="50" w:line="500" w:lineRule="exact"/>
        <w:ind w:firstLine="641"/>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1.年度：档案材料产生的自然年，如：2022年</w:t>
      </w:r>
    </w:p>
    <w:p>
      <w:pPr>
        <w:spacing w:before="156" w:beforeLines="50" w:after="156" w:afterLines="50" w:line="500" w:lineRule="exact"/>
        <w:ind w:firstLine="641"/>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2.目录号、案卷号同档案盒封面</w:t>
      </w:r>
    </w:p>
    <w:p>
      <w:pPr>
        <w:spacing w:before="156" w:beforeLines="50" w:after="156" w:afterLines="50" w:line="500" w:lineRule="exact"/>
        <w:ind w:firstLine="641"/>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3.保管期限：10年、30年或永久（</w:t>
      </w:r>
      <w:r>
        <w:rPr>
          <w:rFonts w:hint="eastAsia" w:ascii="仿宋_GB2312" w:eastAsia="仿宋_GB2312"/>
          <w:color w:val="auto"/>
          <w:sz w:val="32"/>
          <w:szCs w:val="32"/>
          <w:highlight w:val="none"/>
          <w:lang w:eastAsia="zh-CN"/>
        </w:rPr>
        <w:t>保管期限参</w:t>
      </w:r>
      <w:r>
        <w:rPr>
          <w:rFonts w:hint="eastAsia" w:ascii="仿宋_GB2312" w:eastAsia="仿宋_GB2312"/>
          <w:color w:val="auto"/>
          <w:sz w:val="32"/>
          <w:szCs w:val="32"/>
          <w:highlight w:val="none"/>
        </w:rPr>
        <w:t>见附件2）。</w:t>
      </w:r>
    </w:p>
    <w:p>
      <w:pPr>
        <w:spacing w:line="700" w:lineRule="exact"/>
        <w:ind w:firstLine="640" w:firstLineChars="20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八、案卷封面、备考表</w:t>
      </w:r>
    </w:p>
    <w:p>
      <w:pPr>
        <w:spacing w:before="156" w:beforeLines="50" w:after="156" w:afterLines="50" w:line="500" w:lineRule="exact"/>
        <w:ind w:firstLine="641"/>
        <w:rPr>
          <w:rFonts w:ascii="仿宋_GB2312" w:eastAsia="仿宋_GB2312"/>
          <w:color w:val="auto"/>
          <w:sz w:val="32"/>
          <w:szCs w:val="32"/>
          <w:highlight w:val="none"/>
        </w:rPr>
      </w:pPr>
      <w:r>
        <w:rPr>
          <w:rFonts w:ascii="仿宋_GB2312" w:eastAsia="仿宋_GB2312"/>
          <w:color w:val="auto"/>
          <w:sz w:val="32"/>
          <w:szCs w:val="32"/>
          <w:highlight w:val="none"/>
        </w:rPr>
        <w:t>资助档案应使用统一规格和样式的封面和封底</w:t>
      </w:r>
      <w:r>
        <w:rPr>
          <w:rFonts w:hint="eastAsia" w:ascii="仿宋_GB2312" w:eastAsia="仿宋_GB2312"/>
          <w:color w:val="auto"/>
          <w:sz w:val="32"/>
          <w:szCs w:val="32"/>
          <w:highlight w:val="none"/>
        </w:rPr>
        <w:t>。案卷封面项目包括：</w:t>
      </w:r>
      <w:r>
        <w:rPr>
          <w:rFonts w:ascii="仿宋_GB2312" w:eastAsia="仿宋_GB2312"/>
          <w:color w:val="auto"/>
          <w:sz w:val="32"/>
          <w:szCs w:val="32"/>
          <w:highlight w:val="none"/>
        </w:rPr>
        <w:t>单位</w:t>
      </w:r>
      <w:r>
        <w:rPr>
          <w:rFonts w:hint="eastAsia" w:ascii="仿宋_GB2312" w:eastAsia="仿宋_GB2312"/>
          <w:color w:val="auto"/>
          <w:sz w:val="32"/>
          <w:szCs w:val="32"/>
          <w:highlight w:val="none"/>
        </w:rPr>
        <w:t>名称</w:t>
      </w:r>
      <w:r>
        <w:rPr>
          <w:rFonts w:ascii="仿宋_GB2312" w:eastAsia="仿宋_GB2312"/>
          <w:color w:val="auto"/>
          <w:sz w:val="32"/>
          <w:szCs w:val="32"/>
          <w:highlight w:val="none"/>
        </w:rPr>
        <w:t>、类别、</w:t>
      </w:r>
      <w:r>
        <w:rPr>
          <w:rFonts w:hint="eastAsia" w:ascii="仿宋_GB2312" w:eastAsia="仿宋_GB2312"/>
          <w:color w:val="auto"/>
          <w:sz w:val="32"/>
          <w:szCs w:val="32"/>
          <w:highlight w:val="none"/>
        </w:rPr>
        <w:t>案卷题</w:t>
      </w:r>
      <w:r>
        <w:rPr>
          <w:rFonts w:ascii="仿宋_GB2312" w:eastAsia="仿宋_GB2312"/>
          <w:color w:val="auto"/>
          <w:sz w:val="32"/>
          <w:szCs w:val="32"/>
          <w:highlight w:val="none"/>
        </w:rPr>
        <w:t>名、起止年月、保管期限、页数、案卷号。</w:t>
      </w:r>
      <w:r>
        <w:rPr>
          <w:rFonts w:hint="eastAsia" w:ascii="仿宋_GB2312" w:eastAsia="仿宋_GB2312"/>
          <w:color w:val="auto"/>
          <w:sz w:val="32"/>
          <w:szCs w:val="32"/>
          <w:highlight w:val="none"/>
        </w:rPr>
        <w:t>（见附图4）</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1.单位名称：立档单位名称（独立法人单位全称）。</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2.类别：学段+类别。</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3.案卷题名：即案卷标题。由立卷人准确概括卷内文件的主要内容，文字简练、明确。案卷题名格式如下：时间+材料名称，如2022年秋季学期国家助学金发放明细表。</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4.起止日期：卷内文件材料的起止年月日，如：20220101-20221230。</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5.保管期限：10年、30年或永久。</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6.页数：总页数。</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7.案卷号：案卷排列的顺序号，如：中职基础保障类政策文件第一卷：1。</w:t>
      </w:r>
    </w:p>
    <w:p>
      <w:pPr>
        <w:spacing w:before="156" w:beforeLines="50" w:after="156" w:afterLines="50" w:line="500" w:lineRule="exact"/>
        <w:ind w:firstLine="641"/>
        <w:outlineLvl w:val="1"/>
        <w:rPr>
          <w:rFonts w:ascii="仿宋_GB2312" w:eastAsia="仿宋_GB2312"/>
          <w:color w:val="auto"/>
          <w:sz w:val="32"/>
          <w:szCs w:val="32"/>
          <w:highlight w:val="none"/>
        </w:rPr>
      </w:pPr>
      <w:r>
        <w:rPr>
          <w:rFonts w:ascii="仿宋_GB2312" w:eastAsia="仿宋_GB2312"/>
          <w:color w:val="auto"/>
          <w:sz w:val="32"/>
          <w:szCs w:val="32"/>
          <w:highlight w:val="none"/>
        </w:rPr>
        <w:t>（二）填写卷内备考表</w:t>
      </w:r>
    </w:p>
    <w:p>
      <w:pPr>
        <w:spacing w:before="156" w:beforeLines="50" w:after="156" w:afterLines="50" w:line="500" w:lineRule="exact"/>
        <w:ind w:firstLine="641"/>
        <w:rPr>
          <w:rFonts w:ascii="仿宋_GB2312" w:eastAsia="仿宋_GB2312"/>
          <w:color w:val="auto"/>
          <w:sz w:val="32"/>
          <w:szCs w:val="32"/>
          <w:highlight w:val="none"/>
        </w:rPr>
      </w:pPr>
      <w:r>
        <w:rPr>
          <w:rFonts w:ascii="仿宋_GB2312" w:eastAsia="仿宋_GB2312"/>
          <w:color w:val="auto"/>
          <w:sz w:val="32"/>
          <w:szCs w:val="32"/>
          <w:highlight w:val="none"/>
        </w:rPr>
        <w:t>备考表置于盒内文件最后与</w:t>
      </w:r>
      <w:r>
        <w:rPr>
          <w:rFonts w:hint="eastAsia" w:ascii="仿宋_GB2312" w:eastAsia="仿宋_GB2312"/>
          <w:color w:val="auto"/>
          <w:sz w:val="32"/>
          <w:szCs w:val="32"/>
          <w:highlight w:val="none"/>
        </w:rPr>
        <w:t>资助</w:t>
      </w:r>
      <w:r>
        <w:rPr>
          <w:rFonts w:ascii="仿宋_GB2312" w:eastAsia="仿宋_GB2312"/>
          <w:color w:val="auto"/>
          <w:sz w:val="32"/>
          <w:szCs w:val="32"/>
          <w:highlight w:val="none"/>
        </w:rPr>
        <w:t>档案合并装订,设计表格用A4纸打印（见附图</w:t>
      </w:r>
      <w:r>
        <w:rPr>
          <w:rFonts w:hint="eastAsia" w:ascii="仿宋_GB2312" w:eastAsia="仿宋_GB2312"/>
          <w:color w:val="auto"/>
          <w:sz w:val="32"/>
          <w:szCs w:val="32"/>
          <w:highlight w:val="none"/>
        </w:rPr>
        <w:t>5</w:t>
      </w:r>
      <w:r>
        <w:rPr>
          <w:rFonts w:ascii="仿宋_GB2312" w:eastAsia="仿宋_GB2312"/>
          <w:color w:val="auto"/>
          <w:sz w:val="32"/>
          <w:szCs w:val="32"/>
          <w:highlight w:val="none"/>
        </w:rPr>
        <w:t>）。</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ascii="仿宋_GB2312" w:eastAsia="仿宋_GB2312"/>
          <w:color w:val="auto"/>
          <w:sz w:val="32"/>
          <w:szCs w:val="32"/>
          <w:highlight w:val="none"/>
        </w:rPr>
        <w:t>卷内备考表项目包括：本卷情况说明、立卷人、检查人、立卷时间。</w:t>
      </w:r>
    </w:p>
    <w:p>
      <w:pPr>
        <w:spacing w:before="156" w:beforeLines="50" w:after="156" w:afterLines="50" w:line="500" w:lineRule="exact"/>
        <w:ind w:firstLine="641"/>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ascii="仿宋_GB2312" w:eastAsia="仿宋_GB2312"/>
          <w:color w:val="auto"/>
          <w:sz w:val="32"/>
          <w:szCs w:val="32"/>
          <w:highlight w:val="none"/>
        </w:rPr>
        <w:t>卷内备考表填写方法</w:t>
      </w:r>
    </w:p>
    <w:p>
      <w:pPr>
        <w:spacing w:before="156" w:beforeLines="50" w:after="156" w:afterLines="50" w:line="500" w:lineRule="exact"/>
        <w:ind w:firstLine="641"/>
        <w:rPr>
          <w:rFonts w:ascii="仿宋_GB2312" w:eastAsia="仿宋_GB2312"/>
          <w:color w:val="auto"/>
          <w:sz w:val="32"/>
          <w:szCs w:val="32"/>
          <w:highlight w:val="none"/>
        </w:rPr>
      </w:pPr>
      <w:r>
        <w:rPr>
          <w:rFonts w:ascii="仿宋_GB2312" w:eastAsia="仿宋_GB2312"/>
          <w:color w:val="auto"/>
          <w:sz w:val="32"/>
          <w:szCs w:val="32"/>
          <w:highlight w:val="none"/>
        </w:rPr>
        <w:t>本卷情况说明：填写卷内文件缺损、修改、补充、移出、销毁等情况。案卷立好后</w:t>
      </w:r>
      <w:r>
        <w:rPr>
          <w:rFonts w:hint="eastAsia" w:ascii="仿宋_GB2312" w:eastAsia="仿宋_GB2312"/>
          <w:color w:val="auto"/>
          <w:sz w:val="32"/>
          <w:szCs w:val="32"/>
          <w:highlight w:val="none"/>
          <w:lang w:eastAsia="zh-CN"/>
        </w:rPr>
        <w:t>若</w:t>
      </w:r>
      <w:r>
        <w:rPr>
          <w:rFonts w:hint="eastAsia" w:ascii="仿宋_GB2312" w:eastAsia="仿宋_GB2312"/>
          <w:color w:val="auto"/>
          <w:sz w:val="32"/>
          <w:szCs w:val="32"/>
          <w:highlight w:val="none"/>
        </w:rPr>
        <w:t>出</w:t>
      </w:r>
      <w:r>
        <w:rPr>
          <w:rFonts w:ascii="仿宋_GB2312" w:eastAsia="仿宋_GB2312"/>
          <w:color w:val="auto"/>
          <w:sz w:val="32"/>
          <w:szCs w:val="32"/>
          <w:highlight w:val="none"/>
        </w:rPr>
        <w:t>现</w:t>
      </w:r>
      <w:r>
        <w:rPr>
          <w:rFonts w:hint="eastAsia" w:ascii="仿宋_GB2312" w:eastAsia="仿宋_GB2312"/>
          <w:color w:val="auto"/>
          <w:sz w:val="32"/>
          <w:szCs w:val="32"/>
          <w:highlight w:val="none"/>
          <w:lang w:eastAsia="zh-CN"/>
        </w:rPr>
        <w:t>上述情况，</w:t>
      </w:r>
      <w:r>
        <w:rPr>
          <w:rFonts w:ascii="仿宋_GB2312" w:eastAsia="仿宋_GB2312"/>
          <w:color w:val="auto"/>
          <w:sz w:val="32"/>
          <w:szCs w:val="32"/>
          <w:highlight w:val="none"/>
        </w:rPr>
        <w:t>由档案管理人员填写并签名、标注时间。</w:t>
      </w:r>
    </w:p>
    <w:p>
      <w:pPr>
        <w:spacing w:before="156" w:beforeLines="50" w:after="156" w:afterLines="50" w:line="500" w:lineRule="exact"/>
        <w:ind w:firstLine="641"/>
        <w:rPr>
          <w:rFonts w:ascii="仿宋_GB2312" w:eastAsia="仿宋_GB2312"/>
          <w:color w:val="auto"/>
          <w:sz w:val="32"/>
          <w:szCs w:val="32"/>
          <w:highlight w:val="none"/>
        </w:rPr>
      </w:pPr>
      <w:r>
        <w:rPr>
          <w:rFonts w:ascii="仿宋_GB2312" w:eastAsia="仿宋_GB2312"/>
          <w:color w:val="auto"/>
          <w:sz w:val="32"/>
          <w:szCs w:val="32"/>
          <w:highlight w:val="none"/>
        </w:rPr>
        <w:t>立卷人：由责任立卷者签</w:t>
      </w:r>
      <w:r>
        <w:rPr>
          <w:rFonts w:hint="eastAsia" w:ascii="仿宋_GB2312" w:eastAsia="仿宋_GB2312"/>
          <w:color w:val="auto"/>
          <w:sz w:val="32"/>
          <w:szCs w:val="32"/>
          <w:highlight w:val="none"/>
        </w:rPr>
        <w:t>名</w:t>
      </w:r>
      <w:r>
        <w:rPr>
          <w:rFonts w:ascii="仿宋_GB2312" w:eastAsia="仿宋_GB2312"/>
          <w:color w:val="auto"/>
          <w:sz w:val="32"/>
          <w:szCs w:val="32"/>
          <w:highlight w:val="none"/>
        </w:rPr>
        <w:t>。</w:t>
      </w:r>
    </w:p>
    <w:p>
      <w:pPr>
        <w:spacing w:before="156" w:beforeLines="50" w:after="156" w:afterLines="50" w:line="500" w:lineRule="exact"/>
        <w:ind w:firstLine="641"/>
        <w:rPr>
          <w:rFonts w:ascii="仿宋_GB2312" w:eastAsia="仿宋_GB2312"/>
          <w:color w:val="auto"/>
          <w:sz w:val="32"/>
          <w:szCs w:val="32"/>
          <w:highlight w:val="none"/>
        </w:rPr>
      </w:pPr>
      <w:r>
        <w:rPr>
          <w:rFonts w:ascii="仿宋_GB2312" w:eastAsia="仿宋_GB2312"/>
          <w:color w:val="auto"/>
          <w:sz w:val="32"/>
          <w:szCs w:val="32"/>
          <w:highlight w:val="none"/>
        </w:rPr>
        <w:t>检查人：由案卷质量审核人签名。</w:t>
      </w:r>
    </w:p>
    <w:p>
      <w:pPr>
        <w:spacing w:before="156" w:beforeLines="50" w:after="156" w:afterLines="50" w:line="500" w:lineRule="exact"/>
        <w:ind w:firstLine="641"/>
        <w:rPr>
          <w:rFonts w:ascii="仿宋_GB2312" w:eastAsia="仿宋_GB2312"/>
          <w:color w:val="auto"/>
          <w:sz w:val="32"/>
          <w:szCs w:val="32"/>
          <w:highlight w:val="none"/>
        </w:rPr>
      </w:pPr>
      <w:r>
        <w:rPr>
          <w:rFonts w:ascii="仿宋_GB2312" w:eastAsia="仿宋_GB2312"/>
          <w:color w:val="auto"/>
          <w:sz w:val="32"/>
          <w:szCs w:val="32"/>
          <w:highlight w:val="none"/>
        </w:rPr>
        <w:t>立卷时间：填写完成的立卷时间</w:t>
      </w:r>
      <w:r>
        <w:rPr>
          <w:rFonts w:hint="eastAsia" w:ascii="仿宋_GB2312" w:eastAsia="仿宋_GB2312"/>
          <w:color w:val="auto"/>
          <w:sz w:val="32"/>
          <w:szCs w:val="32"/>
          <w:highlight w:val="none"/>
        </w:rPr>
        <w:t>如：202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月1日</w:t>
      </w:r>
      <w:r>
        <w:rPr>
          <w:rFonts w:ascii="仿宋_GB2312" w:eastAsia="仿宋_GB2312"/>
          <w:color w:val="auto"/>
          <w:sz w:val="32"/>
          <w:szCs w:val="32"/>
          <w:highlight w:val="none"/>
        </w:rPr>
        <w:t>。</w:t>
      </w:r>
    </w:p>
    <w:p>
      <w:pPr>
        <w:spacing w:before="156" w:beforeLines="50" w:after="156" w:afterLines="50" w:line="500" w:lineRule="exact"/>
        <w:ind w:firstLine="641"/>
        <w:rPr>
          <w:rFonts w:ascii="仿宋_GB2312" w:eastAsia="仿宋_GB2312"/>
          <w:color w:val="auto"/>
          <w:sz w:val="32"/>
          <w:szCs w:val="32"/>
          <w:highlight w:val="none"/>
        </w:rPr>
      </w:pPr>
    </w:p>
    <w:p>
      <w:pPr>
        <w:pageBreakBefore/>
        <w:rPr>
          <w:rFonts w:ascii="仿宋_GB2312" w:eastAsia="仿宋_GB2312"/>
          <w:color w:val="auto"/>
          <w:spacing w:val="8"/>
          <w:kern w:val="0"/>
          <w:sz w:val="32"/>
          <w:szCs w:val="20"/>
          <w:highlight w:val="none"/>
        </w:rPr>
      </w:pPr>
      <w:r>
        <w:rPr>
          <w:rFonts w:hint="eastAsia" w:ascii="仿宋_GB2312" w:eastAsia="仿宋_GB2312"/>
          <w:color w:val="auto"/>
          <w:spacing w:val="8"/>
          <w:kern w:val="0"/>
          <w:sz w:val="32"/>
          <w:szCs w:val="20"/>
          <w:highlight w:val="none"/>
        </w:rPr>
        <w:t>附图</w:t>
      </w:r>
    </w:p>
    <w:p>
      <w:pPr>
        <w:outlineLvl w:val="2"/>
        <w:rPr>
          <w:rFonts w:ascii="仿宋_GB2312" w:eastAsia="仿宋_GB2312"/>
          <w:color w:val="auto"/>
          <w:sz w:val="32"/>
          <w:szCs w:val="20"/>
          <w:highlight w:val="none"/>
        </w:rPr>
      </w:pPr>
      <w:r>
        <w:rPr>
          <w:rFonts w:hint="eastAsia" w:ascii="仿宋_GB2312" w:eastAsia="仿宋_GB2312"/>
          <w:color w:val="auto"/>
          <w:sz w:val="32"/>
          <w:szCs w:val="20"/>
          <w:highlight w:val="none"/>
        </w:rPr>
        <w:t>1.卷内目录式样：</w:t>
      </w:r>
    </w:p>
    <w:p>
      <w:pPr>
        <w:rPr>
          <w:rFonts w:ascii="仿宋_GB2312" w:eastAsia="仿宋_GB2312"/>
          <w:color w:val="auto"/>
          <w:sz w:val="32"/>
          <w:szCs w:val="20"/>
          <w:highlight w:val="none"/>
        </w:rPr>
      </w:pPr>
      <w:r>
        <w:rPr>
          <w:rFonts w:hint="eastAsia" w:ascii="仿宋_GB2312" w:eastAsia="仿宋_GB2312"/>
          <w:color w:val="auto"/>
          <w:sz w:val="32"/>
          <w:szCs w:val="20"/>
          <w:highlight w:val="none"/>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201"/>
        <w:gridCol w:w="1190"/>
        <w:gridCol w:w="2900"/>
        <w:gridCol w:w="1048"/>
        <w:gridCol w:w="73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8522" w:type="dxa"/>
            <w:gridSpan w:val="7"/>
            <w:tcBorders>
              <w:top w:val="nil"/>
              <w:left w:val="nil"/>
              <w:right w:val="nil"/>
            </w:tcBorders>
          </w:tcPr>
          <w:p>
            <w:pPr>
              <w:jc w:val="center"/>
              <w:rPr>
                <w:rFonts w:ascii="黑体" w:eastAsia="黑体"/>
                <w:b/>
                <w:color w:val="auto"/>
                <w:sz w:val="44"/>
                <w:szCs w:val="44"/>
                <w:highlight w:val="none"/>
              </w:rPr>
            </w:pPr>
            <w:r>
              <w:rPr>
                <w:rFonts w:hint="eastAsia" w:ascii="黑体" w:eastAsia="黑体"/>
                <w:b/>
                <w:color w:val="auto"/>
                <w:sz w:val="44"/>
                <w:szCs w:val="44"/>
                <w:highlight w:val="none"/>
              </w:rPr>
              <w:t>卷内目录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11" w:type="dxa"/>
            <w:vAlign w:val="center"/>
          </w:tcPr>
          <w:p>
            <w:pPr>
              <w:spacing w:line="400" w:lineRule="exact"/>
              <w:jc w:val="center"/>
              <w:rPr>
                <w:rFonts w:ascii="黑体" w:eastAsia="黑体"/>
                <w:b/>
                <w:color w:val="auto"/>
                <w:szCs w:val="21"/>
                <w:highlight w:val="none"/>
              </w:rPr>
            </w:pPr>
            <w:r>
              <w:rPr>
                <w:rFonts w:hint="eastAsia" w:ascii="黑体" w:eastAsia="黑体"/>
                <w:b/>
                <w:color w:val="auto"/>
                <w:szCs w:val="21"/>
                <w:highlight w:val="none"/>
              </w:rPr>
              <w:t>序号</w:t>
            </w:r>
          </w:p>
        </w:tc>
        <w:tc>
          <w:tcPr>
            <w:tcW w:w="1201" w:type="dxa"/>
            <w:vAlign w:val="center"/>
          </w:tcPr>
          <w:p>
            <w:pPr>
              <w:spacing w:line="400" w:lineRule="exact"/>
              <w:jc w:val="center"/>
              <w:rPr>
                <w:rFonts w:ascii="黑体" w:eastAsia="黑体"/>
                <w:b/>
                <w:color w:val="auto"/>
                <w:szCs w:val="21"/>
                <w:highlight w:val="none"/>
              </w:rPr>
            </w:pPr>
            <w:r>
              <w:rPr>
                <w:rFonts w:hint="eastAsia" w:ascii="黑体" w:eastAsia="黑体"/>
                <w:b/>
                <w:color w:val="auto"/>
                <w:szCs w:val="21"/>
                <w:highlight w:val="none"/>
              </w:rPr>
              <w:t>文 号</w:t>
            </w:r>
          </w:p>
        </w:tc>
        <w:tc>
          <w:tcPr>
            <w:tcW w:w="1190" w:type="dxa"/>
            <w:vAlign w:val="center"/>
          </w:tcPr>
          <w:p>
            <w:pPr>
              <w:spacing w:line="400" w:lineRule="exact"/>
              <w:jc w:val="center"/>
              <w:rPr>
                <w:rFonts w:ascii="黑体" w:eastAsia="黑体"/>
                <w:b/>
                <w:color w:val="auto"/>
                <w:szCs w:val="21"/>
                <w:highlight w:val="none"/>
              </w:rPr>
            </w:pPr>
            <w:r>
              <w:rPr>
                <w:rFonts w:hint="eastAsia" w:ascii="黑体" w:eastAsia="黑体"/>
                <w:b/>
                <w:color w:val="auto"/>
                <w:szCs w:val="21"/>
                <w:highlight w:val="none"/>
              </w:rPr>
              <w:t>责任者</w:t>
            </w:r>
          </w:p>
        </w:tc>
        <w:tc>
          <w:tcPr>
            <w:tcW w:w="2900" w:type="dxa"/>
            <w:vAlign w:val="center"/>
          </w:tcPr>
          <w:p>
            <w:pPr>
              <w:spacing w:line="400" w:lineRule="exact"/>
              <w:jc w:val="center"/>
              <w:rPr>
                <w:rFonts w:ascii="黑体" w:eastAsia="黑体"/>
                <w:b/>
                <w:color w:val="auto"/>
                <w:szCs w:val="21"/>
                <w:highlight w:val="none"/>
              </w:rPr>
            </w:pPr>
            <w:r>
              <w:rPr>
                <w:rFonts w:hint="eastAsia" w:ascii="黑体" w:eastAsia="黑体"/>
                <w:b/>
                <w:color w:val="auto"/>
                <w:szCs w:val="21"/>
                <w:highlight w:val="none"/>
              </w:rPr>
              <w:t>文件材料题名</w:t>
            </w:r>
          </w:p>
        </w:tc>
        <w:tc>
          <w:tcPr>
            <w:tcW w:w="1048" w:type="dxa"/>
            <w:vAlign w:val="center"/>
          </w:tcPr>
          <w:p>
            <w:pPr>
              <w:spacing w:line="400" w:lineRule="exact"/>
              <w:jc w:val="center"/>
              <w:rPr>
                <w:rFonts w:ascii="黑体" w:eastAsia="黑体"/>
                <w:b/>
                <w:color w:val="auto"/>
                <w:szCs w:val="21"/>
                <w:highlight w:val="none"/>
              </w:rPr>
            </w:pPr>
            <w:r>
              <w:rPr>
                <w:rFonts w:hint="eastAsia" w:ascii="黑体" w:eastAsia="黑体"/>
                <w:b/>
                <w:color w:val="auto"/>
                <w:szCs w:val="21"/>
                <w:highlight w:val="none"/>
              </w:rPr>
              <w:t>日期</w:t>
            </w:r>
          </w:p>
        </w:tc>
        <w:tc>
          <w:tcPr>
            <w:tcW w:w="736" w:type="dxa"/>
            <w:vAlign w:val="center"/>
          </w:tcPr>
          <w:p>
            <w:pPr>
              <w:spacing w:line="400" w:lineRule="exact"/>
              <w:jc w:val="center"/>
              <w:rPr>
                <w:rFonts w:ascii="黑体" w:eastAsia="黑体"/>
                <w:b/>
                <w:color w:val="auto"/>
                <w:szCs w:val="21"/>
                <w:highlight w:val="none"/>
              </w:rPr>
            </w:pPr>
            <w:r>
              <w:rPr>
                <w:rFonts w:hint="eastAsia" w:ascii="黑体" w:eastAsia="黑体"/>
                <w:b/>
                <w:color w:val="auto"/>
                <w:szCs w:val="21"/>
                <w:highlight w:val="none"/>
              </w:rPr>
              <w:t>页号</w:t>
            </w:r>
          </w:p>
        </w:tc>
        <w:tc>
          <w:tcPr>
            <w:tcW w:w="736" w:type="dxa"/>
            <w:vAlign w:val="center"/>
          </w:tcPr>
          <w:p>
            <w:pPr>
              <w:spacing w:line="400" w:lineRule="exact"/>
              <w:jc w:val="center"/>
              <w:rPr>
                <w:rFonts w:ascii="黑体" w:eastAsia="黑体"/>
                <w:b/>
                <w:color w:val="auto"/>
                <w:szCs w:val="21"/>
                <w:highlight w:val="none"/>
              </w:rPr>
            </w:pPr>
            <w:r>
              <w:rPr>
                <w:rFonts w:hint="eastAsia" w:ascii="黑体" w:eastAsia="黑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1" w:type="dxa"/>
            <w:vAlign w:val="center"/>
          </w:tcPr>
          <w:p>
            <w:pPr>
              <w:jc w:val="center"/>
              <w:rPr>
                <w:rFonts w:ascii="宋体" w:hAnsi="宋体"/>
                <w:color w:val="auto"/>
                <w:sz w:val="15"/>
                <w:szCs w:val="15"/>
                <w:highlight w:val="none"/>
              </w:rPr>
            </w:pPr>
            <w:r>
              <w:rPr>
                <w:rFonts w:hint="eastAsia" w:ascii="宋体" w:hAnsi="宋体"/>
                <w:color w:val="auto"/>
                <w:sz w:val="15"/>
                <w:szCs w:val="15"/>
                <w:highlight w:val="none"/>
              </w:rPr>
              <w:t>1</w:t>
            </w:r>
          </w:p>
        </w:tc>
        <w:tc>
          <w:tcPr>
            <w:tcW w:w="1201" w:type="dxa"/>
            <w:vAlign w:val="center"/>
          </w:tcPr>
          <w:p>
            <w:pPr>
              <w:rPr>
                <w:rFonts w:ascii="宋体" w:hAnsi="宋体"/>
                <w:color w:val="auto"/>
                <w:sz w:val="15"/>
                <w:szCs w:val="15"/>
                <w:highlight w:val="none"/>
              </w:rPr>
            </w:pPr>
            <w:r>
              <w:rPr>
                <w:rFonts w:hint="eastAsia" w:ascii="宋体" w:hAnsi="宋体"/>
                <w:color w:val="auto"/>
                <w:sz w:val="15"/>
                <w:szCs w:val="15"/>
                <w:highlight w:val="none"/>
              </w:rPr>
              <w:t>XXX〔202</w:t>
            </w:r>
            <w:r>
              <w:rPr>
                <w:rFonts w:hint="eastAsia" w:ascii="宋体" w:hAnsi="宋体"/>
                <w:color w:val="auto"/>
                <w:sz w:val="15"/>
                <w:szCs w:val="15"/>
                <w:highlight w:val="none"/>
                <w:lang w:val="en-US" w:eastAsia="zh-CN"/>
              </w:rPr>
              <w:t>2</w:t>
            </w:r>
            <w:r>
              <w:rPr>
                <w:rFonts w:hint="eastAsia" w:ascii="宋体" w:hAnsi="宋体"/>
                <w:color w:val="auto"/>
                <w:sz w:val="15"/>
                <w:szCs w:val="15"/>
                <w:highlight w:val="none"/>
              </w:rPr>
              <w:t>〕XX</w:t>
            </w:r>
          </w:p>
        </w:tc>
        <w:tc>
          <w:tcPr>
            <w:tcW w:w="1190" w:type="dxa"/>
            <w:vAlign w:val="center"/>
          </w:tcPr>
          <w:p>
            <w:pPr>
              <w:rPr>
                <w:rFonts w:ascii="宋体" w:hAnsi="宋体"/>
                <w:color w:val="auto"/>
                <w:sz w:val="15"/>
                <w:szCs w:val="15"/>
                <w:highlight w:val="none"/>
              </w:rPr>
            </w:pPr>
            <w:r>
              <w:rPr>
                <w:rFonts w:hint="eastAsia" w:ascii="宋体" w:hAnsi="宋体"/>
                <w:color w:val="auto"/>
                <w:sz w:val="15"/>
                <w:szCs w:val="15"/>
                <w:highlight w:val="none"/>
              </w:rPr>
              <w:t>XXXX</w:t>
            </w:r>
          </w:p>
        </w:tc>
        <w:tc>
          <w:tcPr>
            <w:tcW w:w="2900" w:type="dxa"/>
            <w:vAlign w:val="center"/>
          </w:tcPr>
          <w:p>
            <w:pPr>
              <w:rPr>
                <w:rFonts w:ascii="宋体" w:hAnsi="宋体"/>
                <w:color w:val="auto"/>
                <w:sz w:val="15"/>
                <w:szCs w:val="15"/>
                <w:highlight w:val="none"/>
              </w:rPr>
            </w:pPr>
            <w:r>
              <w:rPr>
                <w:rFonts w:hint="eastAsia" w:ascii="宋体" w:hAnsi="宋体"/>
                <w:color w:val="auto"/>
                <w:sz w:val="15"/>
                <w:szCs w:val="15"/>
                <w:highlight w:val="none"/>
              </w:rPr>
              <w:t>XXXX</w:t>
            </w:r>
          </w:p>
        </w:tc>
        <w:tc>
          <w:tcPr>
            <w:tcW w:w="1048" w:type="dxa"/>
            <w:vAlign w:val="center"/>
          </w:tcPr>
          <w:p>
            <w:pPr>
              <w:jc w:val="center"/>
              <w:rPr>
                <w:rFonts w:ascii="宋体" w:hAnsi="宋体"/>
                <w:color w:val="auto"/>
                <w:sz w:val="15"/>
                <w:szCs w:val="15"/>
                <w:highlight w:val="none"/>
              </w:rPr>
            </w:pPr>
            <w:r>
              <w:rPr>
                <w:rFonts w:hint="eastAsia" w:ascii="宋体" w:hAnsi="宋体"/>
                <w:color w:val="auto"/>
                <w:sz w:val="15"/>
                <w:szCs w:val="15"/>
                <w:highlight w:val="none"/>
              </w:rPr>
              <w:t>例：20220101</w:t>
            </w:r>
          </w:p>
        </w:tc>
        <w:tc>
          <w:tcPr>
            <w:tcW w:w="736" w:type="dxa"/>
            <w:vAlign w:val="center"/>
          </w:tcPr>
          <w:p>
            <w:pPr>
              <w:jc w:val="center"/>
              <w:rPr>
                <w:rFonts w:ascii="宋体" w:hAnsi="宋体"/>
                <w:color w:val="auto"/>
                <w:sz w:val="15"/>
                <w:szCs w:val="15"/>
                <w:highlight w:val="none"/>
              </w:rPr>
            </w:pPr>
            <w:r>
              <w:rPr>
                <w:rFonts w:hint="eastAsia" w:ascii="宋体" w:hAnsi="宋体"/>
                <w:color w:val="auto"/>
                <w:sz w:val="15"/>
                <w:szCs w:val="15"/>
                <w:highlight w:val="none"/>
              </w:rPr>
              <w:t>1</w:t>
            </w:r>
          </w:p>
        </w:tc>
        <w:tc>
          <w:tcPr>
            <w:tcW w:w="736" w:type="dxa"/>
            <w:vAlign w:val="center"/>
          </w:tcPr>
          <w:p>
            <w:pPr>
              <w:rPr>
                <w:rFonts w:ascii="宋体" w:hAnsi="宋体"/>
                <w:color w:val="auto"/>
                <w:sz w:val="15"/>
                <w:szCs w:val="15"/>
                <w:highlight w:val="none"/>
              </w:rPr>
            </w:pPr>
            <w:r>
              <w:rPr>
                <w:rFonts w:hint="eastAsia" w:ascii="宋体" w:hAnsi="宋体"/>
                <w:color w:val="auto"/>
                <w:sz w:val="15"/>
                <w:szCs w:val="15"/>
                <w:highlight w:val="none"/>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1" w:type="dxa"/>
            <w:vAlign w:val="center"/>
          </w:tcPr>
          <w:p>
            <w:pPr>
              <w:jc w:val="center"/>
              <w:rPr>
                <w:rFonts w:ascii="仿宋_GB2312" w:hAnsi="宋体" w:eastAsia="仿宋_GB2312"/>
                <w:color w:val="auto"/>
                <w:sz w:val="15"/>
                <w:szCs w:val="15"/>
                <w:highlight w:val="none"/>
              </w:rPr>
            </w:pPr>
          </w:p>
        </w:tc>
        <w:tc>
          <w:tcPr>
            <w:tcW w:w="1201" w:type="dxa"/>
            <w:vAlign w:val="center"/>
          </w:tcPr>
          <w:p>
            <w:pPr>
              <w:rPr>
                <w:rFonts w:ascii="仿宋_GB2312" w:hAnsi="宋体" w:eastAsia="仿宋_GB2312"/>
                <w:color w:val="auto"/>
                <w:sz w:val="15"/>
                <w:szCs w:val="15"/>
                <w:highlight w:val="none"/>
              </w:rPr>
            </w:pPr>
          </w:p>
        </w:tc>
        <w:tc>
          <w:tcPr>
            <w:tcW w:w="1190" w:type="dxa"/>
            <w:vAlign w:val="center"/>
          </w:tcPr>
          <w:p>
            <w:pPr>
              <w:rPr>
                <w:rFonts w:ascii="仿宋_GB2312" w:hAnsi="宋体" w:eastAsia="仿宋_GB2312"/>
                <w:color w:val="auto"/>
                <w:sz w:val="15"/>
                <w:szCs w:val="15"/>
                <w:highlight w:val="none"/>
              </w:rPr>
            </w:pPr>
          </w:p>
        </w:tc>
        <w:tc>
          <w:tcPr>
            <w:tcW w:w="2900" w:type="dxa"/>
            <w:vAlign w:val="center"/>
          </w:tcPr>
          <w:p>
            <w:pPr>
              <w:rPr>
                <w:rFonts w:ascii="仿宋_GB2312" w:hAnsi="宋体" w:eastAsia="仿宋_GB2312"/>
                <w:color w:val="auto"/>
                <w:sz w:val="15"/>
                <w:szCs w:val="15"/>
                <w:highlight w:val="none"/>
              </w:rPr>
            </w:pPr>
          </w:p>
        </w:tc>
        <w:tc>
          <w:tcPr>
            <w:tcW w:w="1048" w:type="dxa"/>
            <w:vAlign w:val="center"/>
          </w:tcPr>
          <w:p>
            <w:pPr>
              <w:jc w:val="center"/>
              <w:rPr>
                <w:rFonts w:ascii="仿宋_GB2312" w:hAnsi="宋体" w:eastAsia="仿宋_GB2312"/>
                <w:color w:val="auto"/>
                <w:sz w:val="15"/>
                <w:szCs w:val="15"/>
                <w:highlight w:val="none"/>
              </w:rPr>
            </w:pPr>
          </w:p>
        </w:tc>
        <w:tc>
          <w:tcPr>
            <w:tcW w:w="736" w:type="dxa"/>
            <w:vAlign w:val="center"/>
          </w:tcPr>
          <w:p>
            <w:pPr>
              <w:jc w:val="center"/>
              <w:rPr>
                <w:rFonts w:ascii="仿宋_GB2312" w:hAnsi="宋体" w:eastAsia="仿宋_GB2312"/>
                <w:color w:val="auto"/>
                <w:sz w:val="15"/>
                <w:szCs w:val="15"/>
                <w:highlight w:val="none"/>
              </w:rPr>
            </w:pPr>
          </w:p>
        </w:tc>
        <w:tc>
          <w:tcPr>
            <w:tcW w:w="736" w:type="dxa"/>
            <w:vAlign w:val="center"/>
          </w:tcPr>
          <w:p>
            <w:pPr>
              <w:rPr>
                <w:rFonts w:ascii="仿宋_GB2312" w:hAnsi="宋体" w:eastAsia="仿宋_GB2312"/>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1" w:type="dxa"/>
            <w:vAlign w:val="center"/>
          </w:tcPr>
          <w:p>
            <w:pPr>
              <w:jc w:val="center"/>
              <w:rPr>
                <w:rFonts w:ascii="仿宋_GB2312" w:hAnsi="宋体" w:eastAsia="仿宋_GB2312"/>
                <w:color w:val="auto"/>
                <w:sz w:val="15"/>
                <w:szCs w:val="15"/>
                <w:highlight w:val="none"/>
              </w:rPr>
            </w:pPr>
          </w:p>
        </w:tc>
        <w:tc>
          <w:tcPr>
            <w:tcW w:w="1201" w:type="dxa"/>
            <w:vAlign w:val="center"/>
          </w:tcPr>
          <w:p>
            <w:pPr>
              <w:rPr>
                <w:rFonts w:ascii="仿宋_GB2312" w:hAnsi="宋体" w:eastAsia="仿宋_GB2312"/>
                <w:color w:val="auto"/>
                <w:sz w:val="15"/>
                <w:szCs w:val="15"/>
                <w:highlight w:val="none"/>
              </w:rPr>
            </w:pPr>
          </w:p>
        </w:tc>
        <w:tc>
          <w:tcPr>
            <w:tcW w:w="1190" w:type="dxa"/>
            <w:vAlign w:val="center"/>
          </w:tcPr>
          <w:p>
            <w:pPr>
              <w:rPr>
                <w:rFonts w:ascii="仿宋_GB2312" w:hAnsi="宋体" w:eastAsia="仿宋_GB2312"/>
                <w:color w:val="auto"/>
                <w:sz w:val="15"/>
                <w:szCs w:val="15"/>
                <w:highlight w:val="none"/>
              </w:rPr>
            </w:pPr>
          </w:p>
        </w:tc>
        <w:tc>
          <w:tcPr>
            <w:tcW w:w="2900" w:type="dxa"/>
            <w:vAlign w:val="center"/>
          </w:tcPr>
          <w:p>
            <w:pPr>
              <w:rPr>
                <w:rFonts w:ascii="仿宋_GB2312" w:hAnsi="宋体" w:eastAsia="仿宋_GB2312"/>
                <w:color w:val="auto"/>
                <w:sz w:val="15"/>
                <w:szCs w:val="15"/>
                <w:highlight w:val="none"/>
              </w:rPr>
            </w:pPr>
          </w:p>
        </w:tc>
        <w:tc>
          <w:tcPr>
            <w:tcW w:w="1048" w:type="dxa"/>
            <w:vAlign w:val="center"/>
          </w:tcPr>
          <w:p>
            <w:pPr>
              <w:jc w:val="center"/>
              <w:rPr>
                <w:rFonts w:ascii="仿宋_GB2312" w:hAnsi="宋体" w:eastAsia="仿宋_GB2312"/>
                <w:color w:val="auto"/>
                <w:sz w:val="15"/>
                <w:szCs w:val="15"/>
                <w:highlight w:val="none"/>
              </w:rPr>
            </w:pPr>
          </w:p>
        </w:tc>
        <w:tc>
          <w:tcPr>
            <w:tcW w:w="736" w:type="dxa"/>
            <w:vAlign w:val="center"/>
          </w:tcPr>
          <w:p>
            <w:pPr>
              <w:jc w:val="center"/>
              <w:rPr>
                <w:rFonts w:ascii="仿宋_GB2312" w:hAnsi="宋体" w:eastAsia="仿宋_GB2312"/>
                <w:color w:val="auto"/>
                <w:sz w:val="15"/>
                <w:szCs w:val="15"/>
                <w:highlight w:val="none"/>
              </w:rPr>
            </w:pPr>
          </w:p>
        </w:tc>
        <w:tc>
          <w:tcPr>
            <w:tcW w:w="736" w:type="dxa"/>
            <w:vAlign w:val="center"/>
          </w:tcPr>
          <w:p>
            <w:pPr>
              <w:rPr>
                <w:rFonts w:ascii="仿宋_GB2312" w:hAnsi="宋体" w:eastAsia="仿宋_GB2312"/>
                <w:color w:val="auto"/>
                <w:sz w:val="15"/>
                <w:szCs w:val="15"/>
                <w:highlight w:val="none"/>
              </w:rPr>
            </w:pPr>
          </w:p>
        </w:tc>
      </w:tr>
    </w:tbl>
    <w:p>
      <w:pPr>
        <w:ind w:firstLine="640" w:firstLineChars="200"/>
        <w:rPr>
          <w:rFonts w:ascii="仿宋_GB2312" w:eastAsia="仿宋_GB2312"/>
          <w:color w:val="auto"/>
          <w:sz w:val="32"/>
          <w:szCs w:val="20"/>
          <w:highlight w:val="none"/>
        </w:rPr>
      </w:pPr>
    </w:p>
    <w:p>
      <w:pPr>
        <w:ind w:firstLine="640" w:firstLineChars="200"/>
        <w:rPr>
          <w:rFonts w:ascii="仿宋_GB2312" w:eastAsia="仿宋_GB2312"/>
          <w:color w:val="auto"/>
          <w:sz w:val="32"/>
          <w:szCs w:val="20"/>
          <w:highlight w:val="none"/>
        </w:rPr>
      </w:pPr>
    </w:p>
    <w:p>
      <w:pPr>
        <w:rPr>
          <w:rFonts w:ascii="仿宋_GB2312" w:eastAsia="仿宋_GB2312"/>
          <w:color w:val="auto"/>
          <w:sz w:val="32"/>
          <w:szCs w:val="20"/>
          <w:highlight w:val="none"/>
        </w:rPr>
      </w:pPr>
    </w:p>
    <w:p>
      <w:pPr>
        <w:rPr>
          <w:rFonts w:ascii="仿宋_GB2312" w:eastAsia="仿宋_GB2312"/>
          <w:color w:val="auto"/>
          <w:sz w:val="32"/>
          <w:szCs w:val="20"/>
          <w:highlight w:val="none"/>
        </w:rPr>
      </w:pPr>
    </w:p>
    <w:p>
      <w:pPr>
        <w:pageBreakBefore/>
        <w:outlineLvl w:val="1"/>
        <w:rPr>
          <w:rFonts w:ascii="仿宋_GB2312" w:eastAsia="仿宋_GB2312"/>
          <w:color w:val="auto"/>
          <w:sz w:val="32"/>
          <w:szCs w:val="32"/>
          <w:highlight w:val="none"/>
        </w:rPr>
      </w:pPr>
      <w:r>
        <w:rPr>
          <w:rFonts w:hint="eastAsia" w:ascii="仿宋_GB2312" w:eastAsia="仿宋_GB2312"/>
          <w:color w:val="auto"/>
          <w:sz w:val="32"/>
          <w:szCs w:val="20"/>
          <w:highlight w:val="none"/>
        </w:rPr>
        <w:t xml:space="preserve"> </w:t>
      </w:r>
      <w:r>
        <w:rPr>
          <w:rFonts w:hint="eastAsia" w:ascii="仿宋_GB2312" w:eastAsia="仿宋_GB2312"/>
          <w:color w:val="auto"/>
          <w:sz w:val="32"/>
          <w:szCs w:val="32"/>
          <w:highlight w:val="none"/>
        </w:rPr>
        <w:t>2.档案盒封面印制式样：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2409"/>
        <w:gridCol w:w="1701"/>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288" w:type="dxa"/>
            <w:gridSpan w:val="4"/>
            <w:vAlign w:val="center"/>
          </w:tcPr>
          <w:p>
            <w:pPr>
              <w:ind w:firstLine="2880" w:firstLineChars="900"/>
              <w:rPr>
                <w:rFonts w:ascii="仿宋_GB2312" w:eastAsia="仿宋_GB2312"/>
                <w:color w:val="auto"/>
                <w:sz w:val="32"/>
                <w:szCs w:val="32"/>
                <w:highlight w:val="none"/>
              </w:rPr>
            </w:pPr>
            <w:r>
              <w:rPr>
                <w:rFonts w:hint="eastAsia" w:ascii="仿宋_GB2312" w:eastAsia="仿宋_GB2312"/>
                <w:color w:val="auto"/>
                <w:sz w:val="32"/>
                <w:szCs w:val="32"/>
                <w:highlight w:val="none"/>
              </w:rPr>
              <w:t>郑州市XX学校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288" w:type="dxa"/>
            <w:gridSpan w:val="4"/>
            <w:vAlign w:val="center"/>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学生资助管理工作档案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288" w:type="dxa"/>
            <w:gridSpan w:val="4"/>
            <w:vAlign w:val="center"/>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类别：（例）中职－基础保障类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8288" w:type="dxa"/>
            <w:gridSpan w:val="4"/>
            <w:vAlign w:val="center"/>
          </w:tcPr>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ind w:firstLine="3200" w:firstLineChars="1000"/>
              <w:rPr>
                <w:rFonts w:ascii="仿宋_GB2312" w:eastAsia="仿宋_GB2312"/>
                <w:color w:val="auto"/>
                <w:sz w:val="32"/>
                <w:szCs w:val="32"/>
                <w:highlight w:val="none"/>
              </w:rPr>
            </w:pPr>
            <w:r>
              <w:rPr>
                <w:rFonts w:hint="eastAsia" w:ascii="仿宋_GB2312" w:eastAsia="仿宋_GB2312"/>
                <w:color w:val="auto"/>
                <w:sz w:val="32"/>
                <w:szCs w:val="32"/>
                <w:highlight w:val="none"/>
              </w:rPr>
              <w:t>题名（空）</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rPr>
                <w:rFonts w:ascii="仿宋_GB2312"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792" w:type="dxa"/>
            <w:vAlign w:val="center"/>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目录号</w:t>
            </w:r>
          </w:p>
        </w:tc>
        <w:tc>
          <w:tcPr>
            <w:tcW w:w="2409" w:type="dxa"/>
            <w:vAlign w:val="center"/>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ZZ1.1</w:t>
            </w:r>
          </w:p>
        </w:tc>
        <w:tc>
          <w:tcPr>
            <w:tcW w:w="1701" w:type="dxa"/>
            <w:vAlign w:val="center"/>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案卷号</w:t>
            </w:r>
          </w:p>
        </w:tc>
        <w:tc>
          <w:tcPr>
            <w:tcW w:w="2386" w:type="dxa"/>
            <w:vAlign w:val="center"/>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1.2.3</w:t>
            </w:r>
          </w:p>
        </w:tc>
      </w:tr>
    </w:tbl>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p>
    <w:p>
      <w:pPr>
        <w:ind w:firstLine="640" w:firstLineChars="200"/>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3.卷内脊背(侧面)式样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jc w:val="center"/>
        </w:trPr>
        <w:tc>
          <w:tcPr>
            <w:tcW w:w="1842" w:type="dxa"/>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年 度</w:t>
            </w:r>
          </w:p>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(上下50mm)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842" w:type="dxa"/>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目录号</w:t>
            </w:r>
          </w:p>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(上下50mm)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842" w:type="dxa"/>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案卷号 </w:t>
            </w:r>
          </w:p>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(上下50mm)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jc w:val="center"/>
        </w:trPr>
        <w:tc>
          <w:tcPr>
            <w:tcW w:w="1842" w:type="dxa"/>
          </w:tcPr>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保管期限</w:t>
            </w:r>
          </w:p>
          <w:p>
            <w:pPr>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(上下50mm)</w:t>
            </w:r>
          </w:p>
        </w:tc>
      </w:tr>
    </w:tbl>
    <w:p>
      <w:pPr>
        <w:rPr>
          <w:rFonts w:ascii="仿宋" w:hAnsi="仿宋" w:eastAsia="仿宋"/>
          <w:color w:val="auto"/>
          <w:sz w:val="32"/>
          <w:szCs w:val="32"/>
          <w:highlight w:val="none"/>
        </w:rPr>
      </w:pPr>
    </w:p>
    <w:p>
      <w:pPr>
        <w:rPr>
          <w:rFonts w:ascii="仿宋" w:hAnsi="仿宋" w:eastAsia="仿宋"/>
          <w:color w:val="auto"/>
          <w:sz w:val="32"/>
          <w:szCs w:val="32"/>
          <w:highlight w:val="none"/>
        </w:rPr>
      </w:pPr>
    </w:p>
    <w:p>
      <w:pPr>
        <w:rPr>
          <w:rFonts w:ascii="仿宋" w:hAnsi="仿宋" w:eastAsia="仿宋"/>
          <w:color w:val="auto"/>
          <w:sz w:val="32"/>
          <w:szCs w:val="32"/>
          <w:highlight w:val="none"/>
        </w:rPr>
      </w:pPr>
    </w:p>
    <w:p>
      <w:pPr>
        <w:rPr>
          <w:rFonts w:ascii="仿宋" w:hAnsi="仿宋" w:eastAsia="仿宋"/>
          <w:color w:val="auto"/>
          <w:sz w:val="32"/>
          <w:szCs w:val="32"/>
          <w:highlight w:val="none"/>
        </w:rPr>
      </w:pPr>
    </w:p>
    <w:p>
      <w:pPr>
        <w:outlineLvl w:val="1"/>
        <w:rPr>
          <w:rFonts w:ascii="仿宋" w:hAnsi="仿宋" w:eastAsia="仿宋"/>
          <w:color w:val="auto"/>
          <w:sz w:val="32"/>
          <w:szCs w:val="32"/>
          <w:highlight w:val="none"/>
        </w:rPr>
      </w:pPr>
    </w:p>
    <w:p>
      <w:pPr>
        <w:outlineLvl w:val="1"/>
        <w:rPr>
          <w:rFonts w:ascii="仿宋" w:hAnsi="仿宋" w:eastAsia="仿宋"/>
          <w:color w:val="auto"/>
          <w:sz w:val="32"/>
          <w:szCs w:val="32"/>
          <w:highlight w:val="none"/>
        </w:rPr>
      </w:pPr>
    </w:p>
    <w:p>
      <w:pPr>
        <w:pageBreakBefore/>
        <w:outlineLvl w:val="1"/>
        <w:rPr>
          <w:rFonts w:ascii="仿宋" w:hAnsi="仿宋" w:eastAsia="仿宋"/>
          <w:color w:val="auto"/>
          <w:sz w:val="32"/>
          <w:szCs w:val="32"/>
          <w:highlight w:val="none"/>
        </w:rPr>
      </w:pPr>
      <w:r>
        <w:rPr>
          <w:rFonts w:hint="eastAsia" w:ascii="仿宋" w:hAnsi="仿宋" w:eastAsia="仿宋"/>
          <w:color w:val="auto"/>
          <w:sz w:val="32"/>
          <w:szCs w:val="32"/>
          <w:highlight w:val="none"/>
        </w:rPr>
        <w:t>4.卷内封面</w:t>
      </w:r>
      <w:r>
        <w:rPr>
          <w:rFonts w:hint="eastAsia" w:ascii="仿宋" w:hAnsi="仿宋" w:eastAsia="仿宋"/>
          <w:color w:val="auto"/>
          <w:sz w:val="32"/>
          <w:szCs w:val="32"/>
          <w:highlight w:val="none"/>
          <w:lang w:eastAsia="zh-CN"/>
        </w:rPr>
        <w:t>样</w:t>
      </w:r>
      <w:r>
        <w:rPr>
          <w:rFonts w:hint="eastAsia" w:ascii="仿宋" w:hAnsi="仿宋" w:eastAsia="仿宋"/>
          <w:color w:val="auto"/>
          <w:sz w:val="32"/>
          <w:szCs w:val="32"/>
          <w:highlight w:val="none"/>
        </w:rPr>
        <w:t>图</w:t>
      </w:r>
    </w:p>
    <w:p>
      <w:pPr>
        <w:rPr>
          <w:rFonts w:ascii="仿宋" w:hAnsi="仿宋" w:eastAsia="仿宋"/>
          <w:color w:val="auto"/>
          <w:sz w:val="32"/>
          <w:szCs w:val="32"/>
          <w:highlight w:val="none"/>
        </w:rPr>
      </w:pPr>
      <w:r>
        <w:rPr>
          <w:rFonts w:hint="eastAsia" w:ascii="仿宋" w:hAnsi="仿宋" w:eastAsia="仿宋"/>
          <w:color w:val="auto"/>
          <w:sz w:val="32"/>
          <w:szCs w:val="32"/>
          <w:highlight w:val="none"/>
        </w:rPr>
        <w:drawing>
          <wp:inline distT="0" distB="0" distL="114300" distR="114300">
            <wp:extent cx="5274310" cy="7443470"/>
            <wp:effectExtent l="0" t="0" r="8890"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74310" cy="7443470"/>
                    </a:xfrm>
                    <a:prstGeom prst="rect">
                      <a:avLst/>
                    </a:prstGeom>
                    <a:noFill/>
                    <a:ln>
                      <a:noFill/>
                    </a:ln>
                  </pic:spPr>
                </pic:pic>
              </a:graphicData>
            </a:graphic>
          </wp:inline>
        </w:drawing>
      </w:r>
    </w:p>
    <w:p>
      <w:pPr>
        <w:rPr>
          <w:rFonts w:ascii="仿宋" w:hAnsi="仿宋" w:eastAsia="仿宋"/>
          <w:color w:val="auto"/>
          <w:sz w:val="32"/>
          <w:szCs w:val="32"/>
          <w:highlight w:val="none"/>
        </w:rPr>
      </w:pPr>
    </w:p>
    <w:p>
      <w:pPr>
        <w:rPr>
          <w:rFonts w:ascii="仿宋" w:hAnsi="仿宋" w:eastAsia="仿宋"/>
          <w:color w:val="auto"/>
          <w:sz w:val="32"/>
          <w:szCs w:val="32"/>
          <w:highlight w:val="none"/>
        </w:rPr>
      </w:pPr>
    </w:p>
    <w:p>
      <w:pPr>
        <w:outlineLvl w:val="1"/>
        <w:rPr>
          <w:rFonts w:ascii="仿宋" w:hAnsi="仿宋" w:eastAsia="仿宋"/>
          <w:color w:val="auto"/>
          <w:sz w:val="32"/>
          <w:szCs w:val="32"/>
          <w:highlight w:val="none"/>
        </w:rPr>
      </w:pPr>
      <w:r>
        <w:rPr>
          <w:rFonts w:hint="eastAsia" w:ascii="仿宋" w:hAnsi="仿宋" w:eastAsia="仿宋"/>
          <w:color w:val="auto"/>
          <w:sz w:val="32"/>
          <w:szCs w:val="32"/>
          <w:highlight w:val="none"/>
        </w:rPr>
        <w:t>5.卷内封底</w:t>
      </w:r>
      <w:r>
        <w:rPr>
          <w:rFonts w:hint="eastAsia" w:ascii="仿宋" w:hAnsi="仿宋" w:eastAsia="仿宋"/>
          <w:color w:val="auto"/>
          <w:sz w:val="32"/>
          <w:szCs w:val="32"/>
          <w:highlight w:val="none"/>
          <w:lang w:eastAsia="zh-CN"/>
        </w:rPr>
        <w:t>样</w:t>
      </w:r>
      <w:r>
        <w:rPr>
          <w:rFonts w:hint="eastAsia" w:ascii="仿宋" w:hAnsi="仿宋" w:eastAsia="仿宋"/>
          <w:color w:val="auto"/>
          <w:sz w:val="32"/>
          <w:szCs w:val="32"/>
          <w:highlight w:val="none"/>
        </w:rPr>
        <w:t>图</w:t>
      </w:r>
    </w:p>
    <w:p>
      <w:pPr>
        <w:rPr>
          <w:rFonts w:eastAsia="仿宋"/>
          <w:color w:val="auto"/>
          <w:sz w:val="32"/>
          <w:highlight w:val="none"/>
        </w:rPr>
      </w:pPr>
      <w:r>
        <w:rPr>
          <w:rFonts w:hint="eastAsia" w:ascii="仿宋" w:hAnsi="仿宋" w:eastAsia="仿宋"/>
          <w:color w:val="auto"/>
          <w:sz w:val="32"/>
          <w:szCs w:val="32"/>
          <w:highlight w:val="none"/>
        </w:rPr>
        <w:drawing>
          <wp:inline distT="0" distB="0" distL="114300" distR="114300">
            <wp:extent cx="5274310" cy="7461250"/>
            <wp:effectExtent l="0" t="0" r="8890" b="635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274310" cy="7461250"/>
                    </a:xfrm>
                    <a:prstGeom prst="rect">
                      <a:avLst/>
                    </a:prstGeom>
                    <a:noFill/>
                    <a:ln>
                      <a:noFill/>
                    </a:ln>
                  </pic:spPr>
                </pic:pic>
              </a:graphicData>
            </a:graphic>
          </wp:inline>
        </w:drawing>
      </w:r>
    </w:p>
    <w:sectPr>
      <w:pgSz w:w="11906" w:h="16838"/>
      <w:pgMar w:top="1701" w:right="1474" w:bottom="141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YmRlZDFhMTQ2MDBhNGVhZGJiYzZjMTQ2MzE0MjMifQ=="/>
  </w:docVars>
  <w:rsids>
    <w:rsidRoot w:val="2F754DFF"/>
    <w:rsid w:val="00012FEA"/>
    <w:rsid w:val="000139B9"/>
    <w:rsid w:val="0001667F"/>
    <w:rsid w:val="00020101"/>
    <w:rsid w:val="0007442E"/>
    <w:rsid w:val="00083524"/>
    <w:rsid w:val="0009719A"/>
    <w:rsid w:val="00097A63"/>
    <w:rsid w:val="000C01ED"/>
    <w:rsid w:val="00157C03"/>
    <w:rsid w:val="001927CD"/>
    <w:rsid w:val="001C41A3"/>
    <w:rsid w:val="001E03F3"/>
    <w:rsid w:val="002171D4"/>
    <w:rsid w:val="0022291B"/>
    <w:rsid w:val="00231479"/>
    <w:rsid w:val="002336F7"/>
    <w:rsid w:val="002770A1"/>
    <w:rsid w:val="00313EC2"/>
    <w:rsid w:val="0032140E"/>
    <w:rsid w:val="00327101"/>
    <w:rsid w:val="0033472F"/>
    <w:rsid w:val="0035151D"/>
    <w:rsid w:val="00384F17"/>
    <w:rsid w:val="003D299E"/>
    <w:rsid w:val="00435687"/>
    <w:rsid w:val="00464844"/>
    <w:rsid w:val="00466DA9"/>
    <w:rsid w:val="004B5088"/>
    <w:rsid w:val="004D49BA"/>
    <w:rsid w:val="004D4D49"/>
    <w:rsid w:val="004F5228"/>
    <w:rsid w:val="004F7A42"/>
    <w:rsid w:val="00505D24"/>
    <w:rsid w:val="00507783"/>
    <w:rsid w:val="00517360"/>
    <w:rsid w:val="0052237A"/>
    <w:rsid w:val="00555224"/>
    <w:rsid w:val="005666D8"/>
    <w:rsid w:val="00571339"/>
    <w:rsid w:val="00583F95"/>
    <w:rsid w:val="005A06B3"/>
    <w:rsid w:val="005A29E7"/>
    <w:rsid w:val="005A4C3D"/>
    <w:rsid w:val="005D2B67"/>
    <w:rsid w:val="00603832"/>
    <w:rsid w:val="006830E5"/>
    <w:rsid w:val="006958F3"/>
    <w:rsid w:val="00700275"/>
    <w:rsid w:val="00750EC8"/>
    <w:rsid w:val="007612FB"/>
    <w:rsid w:val="00770585"/>
    <w:rsid w:val="007C1D97"/>
    <w:rsid w:val="007E20D7"/>
    <w:rsid w:val="00810A61"/>
    <w:rsid w:val="0082470B"/>
    <w:rsid w:val="008562A6"/>
    <w:rsid w:val="00876309"/>
    <w:rsid w:val="00882FE7"/>
    <w:rsid w:val="008C39D3"/>
    <w:rsid w:val="00935CA9"/>
    <w:rsid w:val="00937A1C"/>
    <w:rsid w:val="00940241"/>
    <w:rsid w:val="009465C7"/>
    <w:rsid w:val="00947A26"/>
    <w:rsid w:val="0096222D"/>
    <w:rsid w:val="00971C78"/>
    <w:rsid w:val="009755FE"/>
    <w:rsid w:val="009A6987"/>
    <w:rsid w:val="009E4F1D"/>
    <w:rsid w:val="009F4748"/>
    <w:rsid w:val="00A775E6"/>
    <w:rsid w:val="00AC6962"/>
    <w:rsid w:val="00B46CF9"/>
    <w:rsid w:val="00BA2AAD"/>
    <w:rsid w:val="00BD2E34"/>
    <w:rsid w:val="00BD32E2"/>
    <w:rsid w:val="00BD7DCD"/>
    <w:rsid w:val="00C03A54"/>
    <w:rsid w:val="00C1196A"/>
    <w:rsid w:val="00C4793F"/>
    <w:rsid w:val="00C66057"/>
    <w:rsid w:val="00C82429"/>
    <w:rsid w:val="00CD54C8"/>
    <w:rsid w:val="00CE70EF"/>
    <w:rsid w:val="00CF6160"/>
    <w:rsid w:val="00D001E9"/>
    <w:rsid w:val="00D058B8"/>
    <w:rsid w:val="00D3375D"/>
    <w:rsid w:val="00DD38A8"/>
    <w:rsid w:val="00DE645C"/>
    <w:rsid w:val="00DF6A24"/>
    <w:rsid w:val="00E42255"/>
    <w:rsid w:val="00E45A2B"/>
    <w:rsid w:val="00E65EC5"/>
    <w:rsid w:val="00E7740C"/>
    <w:rsid w:val="00EB2A7D"/>
    <w:rsid w:val="00EE3A59"/>
    <w:rsid w:val="00F065DC"/>
    <w:rsid w:val="00F076F9"/>
    <w:rsid w:val="00F27521"/>
    <w:rsid w:val="00F651E1"/>
    <w:rsid w:val="00F828ED"/>
    <w:rsid w:val="00FA7270"/>
    <w:rsid w:val="00FB74F6"/>
    <w:rsid w:val="00FE3217"/>
    <w:rsid w:val="03B731C3"/>
    <w:rsid w:val="03ED763B"/>
    <w:rsid w:val="03FB63B3"/>
    <w:rsid w:val="050E4D12"/>
    <w:rsid w:val="05EB7C34"/>
    <w:rsid w:val="069369A0"/>
    <w:rsid w:val="06A617C1"/>
    <w:rsid w:val="0C0D05B4"/>
    <w:rsid w:val="1115520F"/>
    <w:rsid w:val="128A31FE"/>
    <w:rsid w:val="142354B5"/>
    <w:rsid w:val="15A02DA0"/>
    <w:rsid w:val="15B35F33"/>
    <w:rsid w:val="160248E7"/>
    <w:rsid w:val="16173750"/>
    <w:rsid w:val="167C4F77"/>
    <w:rsid w:val="1A1331B7"/>
    <w:rsid w:val="1AF7134A"/>
    <w:rsid w:val="1C4A7A80"/>
    <w:rsid w:val="1D3D70AB"/>
    <w:rsid w:val="202B1366"/>
    <w:rsid w:val="2384140A"/>
    <w:rsid w:val="254F3FFB"/>
    <w:rsid w:val="25E443AF"/>
    <w:rsid w:val="265F2ACF"/>
    <w:rsid w:val="26B17AB3"/>
    <w:rsid w:val="288B55FE"/>
    <w:rsid w:val="2A9D5F35"/>
    <w:rsid w:val="2B0C386C"/>
    <w:rsid w:val="2B8F1DDA"/>
    <w:rsid w:val="2C382DAA"/>
    <w:rsid w:val="2F754DFF"/>
    <w:rsid w:val="30461DC8"/>
    <w:rsid w:val="309F4EF3"/>
    <w:rsid w:val="310E30E6"/>
    <w:rsid w:val="31433D98"/>
    <w:rsid w:val="31B037FD"/>
    <w:rsid w:val="324F5151"/>
    <w:rsid w:val="371E031D"/>
    <w:rsid w:val="372B0B3E"/>
    <w:rsid w:val="373B2D37"/>
    <w:rsid w:val="3AF36323"/>
    <w:rsid w:val="3C241C44"/>
    <w:rsid w:val="3C2952E2"/>
    <w:rsid w:val="3DC739DA"/>
    <w:rsid w:val="3ECA6CE8"/>
    <w:rsid w:val="3F252A7C"/>
    <w:rsid w:val="40455737"/>
    <w:rsid w:val="41557535"/>
    <w:rsid w:val="437B6347"/>
    <w:rsid w:val="44E928F9"/>
    <w:rsid w:val="460628BD"/>
    <w:rsid w:val="46BE6E6B"/>
    <w:rsid w:val="4856131E"/>
    <w:rsid w:val="48B33889"/>
    <w:rsid w:val="4BA70883"/>
    <w:rsid w:val="4BBA6964"/>
    <w:rsid w:val="51CA7269"/>
    <w:rsid w:val="528E681A"/>
    <w:rsid w:val="53A3735A"/>
    <w:rsid w:val="59D0749F"/>
    <w:rsid w:val="5B6779C1"/>
    <w:rsid w:val="5B9D2D7E"/>
    <w:rsid w:val="5EC874C9"/>
    <w:rsid w:val="5ED13DC1"/>
    <w:rsid w:val="5EF30483"/>
    <w:rsid w:val="60892085"/>
    <w:rsid w:val="60B41A31"/>
    <w:rsid w:val="66E97491"/>
    <w:rsid w:val="684D4BF9"/>
    <w:rsid w:val="68B61BDB"/>
    <w:rsid w:val="68F070E9"/>
    <w:rsid w:val="68F84288"/>
    <w:rsid w:val="68FB1045"/>
    <w:rsid w:val="69F90B44"/>
    <w:rsid w:val="69FC0AAA"/>
    <w:rsid w:val="6A3826E1"/>
    <w:rsid w:val="70447E79"/>
    <w:rsid w:val="719B22C2"/>
    <w:rsid w:val="729E2AFE"/>
    <w:rsid w:val="740D590E"/>
    <w:rsid w:val="76A630A5"/>
    <w:rsid w:val="76E86699"/>
    <w:rsid w:val="7D122CC0"/>
    <w:rsid w:val="7F1A41CE"/>
    <w:rsid w:val="7FEE2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page number"/>
    <w:basedOn w:val="7"/>
    <w:qFormat/>
    <w:uiPriority w:val="0"/>
  </w:style>
  <w:style w:type="character" w:customStyle="1" w:styleId="9">
    <w:name w:val="页眉 Char"/>
    <w:basedOn w:val="7"/>
    <w:link w:val="4"/>
    <w:qFormat/>
    <w:uiPriority w:val="0"/>
    <w:rPr>
      <w:rFonts w:ascii="Times New Roman" w:hAnsi="Times New Roman"/>
      <w:kern w:val="2"/>
      <w:sz w:val="18"/>
      <w:szCs w:val="18"/>
    </w:rPr>
  </w:style>
  <w:style w:type="character" w:customStyle="1" w:styleId="10">
    <w:name w:val="批注框文本 Char"/>
    <w:basedOn w:val="7"/>
    <w:link w:val="2"/>
    <w:qFormat/>
    <w:uiPriority w:val="0"/>
    <w:rPr>
      <w:rFonts w:ascii="Times New Roman" w:hAnsi="Times New Roman"/>
      <w:kern w:val="2"/>
      <w:sz w:val="18"/>
      <w:szCs w:val="18"/>
    </w:rPr>
  </w:style>
  <w:style w:type="paragraph" w:styleId="11">
    <w:name w:val="List Paragraph"/>
    <w:basedOn w:val="1"/>
    <w:unhideWhenUsed/>
    <w:qFormat/>
    <w:uiPriority w:val="99"/>
    <w:pPr>
      <w:ind w:firstLine="420" w:firstLineChars="200"/>
    </w:pPr>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54FA-839C-499A-B845-8721212BFDE4}">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2183</Words>
  <Characters>2343</Characters>
  <Lines>23</Lines>
  <Paragraphs>6</Paragraphs>
  <TotalTime>17</TotalTime>
  <ScaleCrop>false</ScaleCrop>
  <LinksUpToDate>false</LinksUpToDate>
  <CharactersWithSpaces>2391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2021-08-26T08:03:00Z</dcterms:created>
  <dc:creator>Cjs</dc:creator>
  <cp:lastModifiedBy>Administrator</cp:lastModifiedBy>
  <dcterms:modified xsi:type="dcterms:W3CDTF">2022-09-01T02:24:42Z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D73016F0370A42FA99C759043D582128</vt:lpwstr>
  </property>
</Properties>
</file>